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66DF2DE" w14:textId="77777777" w:rsidR="00BD42F3" w:rsidRDefault="00BD42F3" w:rsidP="00BD42F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D42F3">
        <w:rPr>
          <w:rFonts w:asciiTheme="majorBidi" w:hAnsiTheme="majorBidi" w:cstheme="majorBidi"/>
          <w:b/>
          <w:bCs/>
          <w:sz w:val="24"/>
          <w:szCs w:val="24"/>
        </w:rPr>
        <w:t>Perspectives on Art and Beyond</w:t>
      </w:r>
    </w:p>
    <w:p w14:paraId="01322169" w14:textId="6B513BBF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6B25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0B297" w14:textId="77777777" w:rsidR="006B2548" w:rsidRDefault="006B2548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D540347" w14:textId="77777777" w:rsidR="006B2548" w:rsidRDefault="006B2548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AB44" w14:textId="77777777" w:rsidR="006B2548" w:rsidRDefault="006B2548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33DCA94" w14:textId="77777777" w:rsidR="006B2548" w:rsidRDefault="006B2548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2548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D42F3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1492</Characters>
  <Application>Microsoft Office Word</Application>
  <DocSecurity>0</DocSecurity>
  <Lines>46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2024-10-02T09:25:00Z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