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1B71E2D3"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094A57" w:rsidRPr="00094A57">
        <w:rPr>
          <w:rFonts w:eastAsia="Calibri" w:cs="Times New Roman"/>
          <w:b/>
          <w:bCs/>
          <w:color w:val="000000"/>
          <w:sz w:val="22"/>
          <w:szCs w:val="22"/>
        </w:rPr>
        <w:t>Perspectives on Art and Beyond</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45986D96"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094A57" w:rsidRPr="00094A57">
        <w:rPr>
          <w:rFonts w:eastAsia="Calibri" w:cs="Times New Roman"/>
          <w:b/>
          <w:bCs/>
          <w:color w:val="000000"/>
          <w:sz w:val="22"/>
          <w:szCs w:val="22"/>
        </w:rPr>
        <w:t>Perspectives on Art and Beyond</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04D3AC2C"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094A57" w:rsidRPr="00094A57">
        <w:rPr>
          <w:rFonts w:eastAsia="Calibri" w:cs="Times New Roman"/>
          <w:b/>
          <w:bCs/>
          <w:color w:val="000000"/>
          <w:sz w:val="22"/>
          <w:szCs w:val="22"/>
        </w:rPr>
        <w:t>Perspectives on Art and Beyond</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094A57" w:rsidRPr="00094A57">
        <w:rPr>
          <w:rFonts w:eastAsia="Calibri" w:cs="Times New Roman"/>
          <w:b/>
          <w:bCs/>
          <w:color w:val="000000"/>
          <w:sz w:val="22"/>
          <w:szCs w:val="22"/>
        </w:rPr>
        <w:t>Perspectives on Art and Beyond</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2AEC8F1E"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094A57" w:rsidRPr="00094A57">
        <w:rPr>
          <w:rFonts w:eastAsia="Calibri" w:cs="Times New Roman"/>
          <w:b/>
          <w:bCs/>
          <w:color w:val="000000"/>
          <w:sz w:val="22"/>
          <w:szCs w:val="22"/>
        </w:rPr>
        <w:t>Perspectives on Art and Beyond</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3A2C9A39" w14:textId="77777777" w:rsidR="00094A57" w:rsidRDefault="00094A57" w:rsidP="00070250">
      <w:pPr>
        <w:spacing w:after="200" w:line="360" w:lineRule="auto"/>
        <w:ind w:left="0"/>
        <w:rPr>
          <w:rFonts w:eastAsia="Calibri" w:cs="Times New Roman"/>
          <w:color w:val="000000"/>
          <w:sz w:val="22"/>
          <w:szCs w:val="22"/>
        </w:rPr>
      </w:pPr>
      <w:r w:rsidRPr="00094A57">
        <w:rPr>
          <w:rFonts w:eastAsia="Calibri" w:cs="Times New Roman"/>
          <w:color w:val="000000"/>
          <w:sz w:val="22"/>
          <w:szCs w:val="22"/>
        </w:rPr>
        <w:t>Perspectives on Art and Beyond</w:t>
      </w:r>
    </w:p>
    <w:p w14:paraId="1BCC2056" w14:textId="79CC187F"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094A57">
        <w:rPr>
          <w:rFonts w:asciiTheme="majorBidi" w:eastAsia="Times New Roman" w:hAnsiTheme="majorBidi"/>
          <w:color w:val="000000" w:themeColor="text1"/>
          <w:sz w:val="22"/>
          <w:szCs w:val="22"/>
        </w:rPr>
        <w:t>pab</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26A86C52"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094A57">
        <w:rPr>
          <w:rFonts w:asciiTheme="majorBidi" w:eastAsia="Times New Roman" w:hAnsiTheme="majorBidi"/>
          <w:color w:val="000000" w:themeColor="text1"/>
          <w:sz w:val="22"/>
          <w:szCs w:val="22"/>
        </w:rPr>
        <w:t>pab</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8048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73C6" w14:textId="77777777" w:rsidR="0080480A" w:rsidRDefault="0080480A" w:rsidP="00AF4B9D">
      <w:pPr>
        <w:spacing w:after="0" w:line="240" w:lineRule="auto"/>
      </w:pPr>
      <w:r>
        <w:separator/>
      </w:r>
    </w:p>
  </w:endnote>
  <w:endnote w:type="continuationSeparator" w:id="0">
    <w:p w14:paraId="207B7099" w14:textId="77777777" w:rsidR="0080480A" w:rsidRDefault="0080480A"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D5F9" w14:textId="77777777" w:rsidR="0080480A" w:rsidRDefault="0080480A" w:rsidP="00AF4B9D">
      <w:pPr>
        <w:spacing w:after="0" w:line="240" w:lineRule="auto"/>
      </w:pPr>
      <w:r>
        <w:separator/>
      </w:r>
    </w:p>
  </w:footnote>
  <w:footnote w:type="continuationSeparator" w:id="0">
    <w:p w14:paraId="10A46176" w14:textId="77777777" w:rsidR="0080480A" w:rsidRDefault="0080480A"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94A57"/>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0480A"/>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362</Words>
  <Characters>1977</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2024-10-02T09:26:00Z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